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FF676" w14:textId="2112247A" w:rsidR="00EC08E9" w:rsidRDefault="00EC08E9" w:rsidP="00EC08E9">
      <w:pPr>
        <w:pStyle w:val="1"/>
        <w:jc w:val="right"/>
        <w:rPr>
          <w:color w:val="000000"/>
        </w:rPr>
      </w:pPr>
      <w:r>
        <w:rPr>
          <w:b/>
          <w:color w:val="000000"/>
          <w:sz w:val="28"/>
          <w:szCs w:val="28"/>
        </w:rPr>
        <w:t xml:space="preserve">  </w:t>
      </w:r>
    </w:p>
    <w:bookmarkStart w:id="0" w:name="_MON_1530691692"/>
    <w:bookmarkEnd w:id="0"/>
    <w:p w14:paraId="773EDE76" w14:textId="77777777" w:rsidR="00060BC9" w:rsidRPr="00B61773" w:rsidRDefault="00060BC9" w:rsidP="00060BC9">
      <w:pPr>
        <w:jc w:val="center"/>
        <w:rPr>
          <w:rFonts w:ascii="Arial" w:hAnsi="Arial"/>
        </w:rPr>
      </w:pPr>
      <w:r w:rsidRPr="00A71AAC">
        <w:rPr>
          <w:sz w:val="16"/>
        </w:rPr>
        <w:object w:dxaOrig="1454" w:dyaOrig="1678" w14:anchorId="6003B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57pt" o:ole="">
            <v:imagedata r:id="rId5" o:title=""/>
          </v:shape>
          <o:OLEObject Type="Embed" ProgID="Word.Picture.8" ShapeID="_x0000_i1025" DrawAspect="Content" ObjectID="_1693920007" r:id="rId6"/>
        </w:object>
      </w:r>
      <w:r>
        <w:rPr>
          <w:sz w:val="16"/>
        </w:rPr>
        <w:t xml:space="preserve"> </w:t>
      </w:r>
    </w:p>
    <w:p w14:paraId="41E94DA7" w14:textId="77777777" w:rsidR="00060BC9" w:rsidRPr="00B61773" w:rsidRDefault="00060BC9" w:rsidP="00060BC9">
      <w:pPr>
        <w:rPr>
          <w:rFonts w:ascii="Arial" w:hAnsi="Arial"/>
        </w:rPr>
      </w:pPr>
      <w:r w:rsidRPr="00B61773">
        <w:rPr>
          <w:rFonts w:ascii="Arial" w:hAnsi="Arial"/>
          <w:b/>
          <w:sz w:val="28"/>
        </w:rPr>
        <w:t xml:space="preserve"> </w:t>
      </w:r>
    </w:p>
    <w:p w14:paraId="2E54D204" w14:textId="77777777" w:rsidR="00060BC9" w:rsidRPr="00B61773" w:rsidRDefault="00060BC9" w:rsidP="00060BC9">
      <w:pPr>
        <w:ind w:left="-142" w:right="-144"/>
        <w:jc w:val="center"/>
        <w:rPr>
          <w:sz w:val="28"/>
        </w:rPr>
      </w:pPr>
      <w:r w:rsidRPr="00B61773">
        <w:rPr>
          <w:b/>
          <w:sz w:val="28"/>
        </w:rPr>
        <w:t>НАЦІОНАЛЬНА КОМІСІЯ З ЦІННИХ ПАПЕРІВ</w:t>
      </w:r>
      <w:r>
        <w:rPr>
          <w:b/>
          <w:sz w:val="28"/>
        </w:rPr>
        <w:t xml:space="preserve"> </w:t>
      </w:r>
      <w:r w:rsidRPr="00B61773">
        <w:rPr>
          <w:b/>
          <w:sz w:val="28"/>
        </w:rPr>
        <w:t>ТА ФОНДОВОГО</w:t>
      </w:r>
      <w:r w:rsidRPr="00DC4712">
        <w:rPr>
          <w:b/>
          <w:sz w:val="28"/>
          <w:lang w:val="ru-RU"/>
        </w:rPr>
        <w:t xml:space="preserve"> </w:t>
      </w:r>
      <w:r>
        <w:rPr>
          <w:b/>
          <w:sz w:val="28"/>
        </w:rPr>
        <w:t>Р</w:t>
      </w:r>
      <w:r w:rsidRPr="00B61773">
        <w:rPr>
          <w:b/>
          <w:sz w:val="28"/>
        </w:rPr>
        <w:t>ИНКУ</w:t>
      </w:r>
    </w:p>
    <w:p w14:paraId="0709AED6" w14:textId="77777777" w:rsidR="00060BC9" w:rsidRPr="00B61773" w:rsidRDefault="00060BC9" w:rsidP="00060BC9">
      <w:pPr>
        <w:jc w:val="center"/>
        <w:rPr>
          <w:rFonts w:ascii="Arial" w:hAnsi="Arial"/>
        </w:rPr>
      </w:pPr>
    </w:p>
    <w:p w14:paraId="1984F0E1" w14:textId="77777777" w:rsidR="00060BC9" w:rsidRPr="00B61773" w:rsidRDefault="00060BC9" w:rsidP="00060BC9">
      <w:pPr>
        <w:pStyle w:val="3"/>
        <w:rPr>
          <w:sz w:val="24"/>
          <w:szCs w:val="24"/>
        </w:rPr>
      </w:pPr>
    </w:p>
    <w:p w14:paraId="1C19B6DD" w14:textId="77777777" w:rsidR="00060BC9" w:rsidRPr="00B61773" w:rsidRDefault="00060BC9" w:rsidP="00060BC9">
      <w:pPr>
        <w:pStyle w:val="3"/>
      </w:pPr>
      <w:r w:rsidRPr="00B61773">
        <w:t>Р І Ш Е Н Н Я</w:t>
      </w:r>
    </w:p>
    <w:p w14:paraId="21890EEF" w14:textId="77777777" w:rsidR="00060BC9" w:rsidRPr="00140F0E" w:rsidRDefault="00060BC9" w:rsidP="00060BC9">
      <w:pPr>
        <w:rPr>
          <w:sz w:val="28"/>
          <w:szCs w:val="28"/>
        </w:rPr>
      </w:pPr>
    </w:p>
    <w:p w14:paraId="220EA7B7" w14:textId="77777777" w:rsidR="00060BC9" w:rsidRPr="00DE0271" w:rsidRDefault="00060BC9" w:rsidP="00060BC9">
      <w:pPr>
        <w:rPr>
          <w:sz w:val="16"/>
          <w:szCs w:val="16"/>
        </w:rPr>
      </w:pPr>
    </w:p>
    <w:tbl>
      <w:tblPr>
        <w:tblW w:w="9570" w:type="dxa"/>
        <w:jc w:val="center"/>
        <w:tblLayout w:type="fixed"/>
        <w:tblLook w:val="04A0" w:firstRow="1" w:lastRow="0" w:firstColumn="1" w:lastColumn="0" w:noHBand="0" w:noVBand="1"/>
      </w:tblPr>
      <w:tblGrid>
        <w:gridCol w:w="3622"/>
        <w:gridCol w:w="2758"/>
        <w:gridCol w:w="3190"/>
      </w:tblGrid>
      <w:tr w:rsidR="00060BC9" w:rsidRPr="00370028" w14:paraId="18EBD99D" w14:textId="77777777" w:rsidTr="003019DF">
        <w:trPr>
          <w:trHeight w:val="620"/>
          <w:jc w:val="center"/>
        </w:trPr>
        <w:tc>
          <w:tcPr>
            <w:tcW w:w="3622" w:type="dxa"/>
          </w:tcPr>
          <w:p w14:paraId="2744D67F" w14:textId="6834F7C2" w:rsidR="00060BC9" w:rsidRPr="00370028" w:rsidRDefault="00A23296" w:rsidP="003019DF">
            <w:pPr>
              <w:spacing w:before="120"/>
              <w:rPr>
                <w:b/>
                <w:sz w:val="28"/>
                <w:szCs w:val="28"/>
                <w:lang w:eastAsia="ru-RU"/>
              </w:rPr>
            </w:pPr>
            <w:r w:rsidRPr="00A23296">
              <w:rPr>
                <w:sz w:val="28"/>
                <w:szCs w:val="28"/>
                <w:lang w:eastAsia="ru-RU"/>
              </w:rPr>
              <w:t>23 вересня 2021 р.</w:t>
            </w:r>
          </w:p>
        </w:tc>
        <w:tc>
          <w:tcPr>
            <w:tcW w:w="2758" w:type="dxa"/>
          </w:tcPr>
          <w:p w14:paraId="16E596C3" w14:textId="77777777" w:rsidR="00060BC9" w:rsidRPr="00370028" w:rsidRDefault="00060BC9" w:rsidP="003019DF">
            <w:pPr>
              <w:spacing w:before="120"/>
              <w:ind w:left="-188"/>
              <w:jc w:val="center"/>
              <w:rPr>
                <w:b/>
                <w:sz w:val="28"/>
                <w:szCs w:val="28"/>
                <w:lang w:eastAsia="ru-RU"/>
              </w:rPr>
            </w:pPr>
            <w:r w:rsidRPr="00370028">
              <w:rPr>
                <w:sz w:val="28"/>
                <w:szCs w:val="28"/>
                <w:lang w:eastAsia="ru-RU"/>
              </w:rPr>
              <w:t>Київ</w:t>
            </w:r>
          </w:p>
        </w:tc>
        <w:tc>
          <w:tcPr>
            <w:tcW w:w="3190" w:type="dxa"/>
          </w:tcPr>
          <w:p w14:paraId="00D57B67" w14:textId="1282718A" w:rsidR="00060BC9" w:rsidRPr="00370028" w:rsidRDefault="00060BC9" w:rsidP="003019DF">
            <w:pPr>
              <w:spacing w:before="120"/>
              <w:ind w:firstLine="567"/>
              <w:rPr>
                <w:b/>
                <w:sz w:val="28"/>
                <w:szCs w:val="28"/>
                <w:lang w:eastAsia="ru-RU"/>
              </w:rPr>
            </w:pPr>
            <w:r w:rsidRPr="00370028">
              <w:rPr>
                <w:sz w:val="28"/>
                <w:szCs w:val="28"/>
                <w:lang w:eastAsia="ru-RU"/>
              </w:rPr>
              <w:t xml:space="preserve">№ </w:t>
            </w:r>
            <w:r w:rsidR="00A23296">
              <w:rPr>
                <w:sz w:val="28"/>
                <w:szCs w:val="28"/>
                <w:lang w:val="en-US" w:eastAsia="ru-RU"/>
              </w:rPr>
              <w:t>790</w:t>
            </w:r>
          </w:p>
        </w:tc>
      </w:tr>
    </w:tbl>
    <w:p w14:paraId="20C6A83B" w14:textId="77777777" w:rsidR="00140F0E" w:rsidRDefault="00140F0E" w:rsidP="00EC08E9">
      <w:pPr>
        <w:pStyle w:val="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p>
    <w:p w14:paraId="2C5B7875" w14:textId="77777777" w:rsidR="00142BBE" w:rsidRDefault="00142BBE" w:rsidP="00EC08E9">
      <w:pPr>
        <w:pStyle w:val="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p>
    <w:p w14:paraId="631368E8" w14:textId="77777777" w:rsidR="00742C8B" w:rsidRPr="0079229F" w:rsidRDefault="00742C8B" w:rsidP="00742C8B">
      <w:pPr>
        <w:ind w:right="5103"/>
        <w:jc w:val="both"/>
        <w:rPr>
          <w:sz w:val="28"/>
          <w:szCs w:val="28"/>
          <w:lang w:eastAsia="ru-RU"/>
        </w:rPr>
      </w:pPr>
      <w:r w:rsidRPr="005A49A7">
        <w:rPr>
          <w:sz w:val="28"/>
          <w:szCs w:val="28"/>
        </w:rPr>
        <w:t xml:space="preserve">Про схвалення </w:t>
      </w:r>
      <w:r>
        <w:rPr>
          <w:sz w:val="28"/>
          <w:szCs w:val="28"/>
        </w:rPr>
        <w:t>роз’яснення «</w:t>
      </w:r>
      <w:r w:rsidRPr="009F4948">
        <w:rPr>
          <w:sz w:val="28"/>
          <w:szCs w:val="28"/>
        </w:rPr>
        <w:t xml:space="preserve">Щодо застосування окремих положень Закону України «Про ринки капіталу та організовані товарні ринки» </w:t>
      </w:r>
      <w:r w:rsidRPr="00F65345">
        <w:rPr>
          <w:sz w:val="28"/>
          <w:szCs w:val="28"/>
        </w:rPr>
        <w:t>стосовно порядку розкриття проміжної інформації товариствами, які є підприємствами, що становлять суспільний інтерес та є емітентами цінних паперів</w:t>
      </w:r>
      <w:r w:rsidRPr="0079229F">
        <w:rPr>
          <w:sz w:val="28"/>
          <w:szCs w:val="28"/>
        </w:rPr>
        <w:t>»</w:t>
      </w:r>
    </w:p>
    <w:p w14:paraId="1FEFBE1C" w14:textId="7AAC7B2C" w:rsidR="00EC08E9" w:rsidRDefault="00EC08E9" w:rsidP="00EC08E9">
      <w:pPr>
        <w:pStyle w:val="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p>
    <w:p w14:paraId="45FE4098" w14:textId="4600D991" w:rsidR="00742C8B" w:rsidRDefault="00742C8B" w:rsidP="00EC08E9">
      <w:pPr>
        <w:pStyle w:val="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p>
    <w:p w14:paraId="005C2790" w14:textId="77777777" w:rsidR="00742C8B" w:rsidRPr="0079229F" w:rsidRDefault="00742C8B" w:rsidP="00742C8B">
      <w:pPr>
        <w:ind w:firstLine="708"/>
        <w:jc w:val="both"/>
        <w:rPr>
          <w:sz w:val="28"/>
          <w:szCs w:val="28"/>
          <w:vertAlign w:val="superscript"/>
        </w:rPr>
      </w:pPr>
      <w:r w:rsidRPr="0079229F">
        <w:rPr>
          <w:sz w:val="28"/>
          <w:szCs w:val="28"/>
        </w:rPr>
        <w:t xml:space="preserve">Відповідно до </w:t>
      </w:r>
      <w:r>
        <w:rPr>
          <w:sz w:val="28"/>
          <w:szCs w:val="28"/>
        </w:rPr>
        <w:t xml:space="preserve">пункту 23 </w:t>
      </w:r>
      <w:r w:rsidRPr="0079229F">
        <w:rPr>
          <w:sz w:val="28"/>
          <w:szCs w:val="28"/>
        </w:rPr>
        <w:t xml:space="preserve">статті </w:t>
      </w:r>
      <w:r>
        <w:rPr>
          <w:sz w:val="28"/>
          <w:szCs w:val="28"/>
        </w:rPr>
        <w:t>7</w:t>
      </w:r>
      <w:r w:rsidRPr="0079229F">
        <w:rPr>
          <w:sz w:val="28"/>
          <w:szCs w:val="28"/>
        </w:rPr>
        <w:t xml:space="preserve"> Закону України «Про державне регулювання </w:t>
      </w:r>
      <w:r w:rsidRPr="00D974D1">
        <w:rPr>
          <w:sz w:val="28"/>
          <w:szCs w:val="28"/>
        </w:rPr>
        <w:t>ринків капіталу та організованих товарних ринків</w:t>
      </w:r>
      <w:r w:rsidRPr="0079229F">
        <w:rPr>
          <w:sz w:val="28"/>
          <w:szCs w:val="28"/>
        </w:rPr>
        <w:t>»</w:t>
      </w:r>
    </w:p>
    <w:p w14:paraId="6A6663A7" w14:textId="77777777" w:rsidR="00742C8B" w:rsidRDefault="00742C8B" w:rsidP="00742C8B">
      <w:pPr>
        <w:ind w:firstLine="720"/>
        <w:jc w:val="both"/>
        <w:rPr>
          <w:sz w:val="28"/>
          <w:szCs w:val="28"/>
        </w:rPr>
      </w:pPr>
    </w:p>
    <w:p w14:paraId="7509DB2D" w14:textId="77777777" w:rsidR="00742C8B" w:rsidRPr="0058763B" w:rsidRDefault="00742C8B" w:rsidP="00742C8B">
      <w:pPr>
        <w:ind w:firstLine="720"/>
        <w:jc w:val="both"/>
        <w:rPr>
          <w:sz w:val="28"/>
          <w:szCs w:val="28"/>
        </w:rPr>
      </w:pPr>
    </w:p>
    <w:p w14:paraId="162A4FF3" w14:textId="77777777" w:rsidR="00742C8B" w:rsidRPr="0079229F" w:rsidRDefault="00742C8B" w:rsidP="00742C8B">
      <w:pPr>
        <w:pStyle w:val="a4"/>
      </w:pPr>
      <w:r w:rsidRPr="0079229F">
        <w:t xml:space="preserve">Національна комісія з цінних паперів та фондового ринку </w:t>
      </w:r>
    </w:p>
    <w:p w14:paraId="7049E7D4" w14:textId="77777777" w:rsidR="00742C8B" w:rsidRPr="0058763B" w:rsidRDefault="00742C8B" w:rsidP="00742C8B">
      <w:pPr>
        <w:ind w:firstLine="720"/>
        <w:jc w:val="center"/>
        <w:rPr>
          <w:sz w:val="28"/>
          <w:szCs w:val="28"/>
        </w:rPr>
      </w:pPr>
    </w:p>
    <w:p w14:paraId="5E4FA5F4" w14:textId="77777777" w:rsidR="00742C8B" w:rsidRDefault="00742C8B" w:rsidP="00742C8B">
      <w:pPr>
        <w:jc w:val="center"/>
        <w:rPr>
          <w:b/>
          <w:sz w:val="28"/>
        </w:rPr>
      </w:pPr>
    </w:p>
    <w:p w14:paraId="309E57E2" w14:textId="77777777" w:rsidR="00742C8B" w:rsidRPr="0079229F" w:rsidRDefault="00742C8B" w:rsidP="00742C8B">
      <w:pPr>
        <w:jc w:val="center"/>
        <w:rPr>
          <w:b/>
          <w:sz w:val="28"/>
        </w:rPr>
      </w:pPr>
      <w:r w:rsidRPr="0079229F">
        <w:rPr>
          <w:b/>
          <w:sz w:val="28"/>
        </w:rPr>
        <w:t>В И Р І Ш И Л А:</w:t>
      </w:r>
    </w:p>
    <w:p w14:paraId="459E5590" w14:textId="77777777" w:rsidR="00742C8B" w:rsidRPr="00025230" w:rsidRDefault="00742C8B" w:rsidP="00742C8B">
      <w:pPr>
        <w:jc w:val="center"/>
        <w:rPr>
          <w:b/>
          <w:sz w:val="28"/>
          <w:szCs w:val="28"/>
        </w:rPr>
      </w:pPr>
    </w:p>
    <w:p w14:paraId="664554B2" w14:textId="77777777" w:rsidR="00742C8B" w:rsidRPr="00DE5EE7" w:rsidRDefault="00742C8B" w:rsidP="00742C8B">
      <w:pPr>
        <w:spacing w:after="120" w:line="276" w:lineRule="auto"/>
        <w:ind w:firstLine="720"/>
        <w:jc w:val="both"/>
        <w:rPr>
          <w:sz w:val="28"/>
          <w:szCs w:val="28"/>
        </w:rPr>
      </w:pPr>
      <w:r w:rsidRPr="00DE5EE7">
        <w:rPr>
          <w:noProof/>
          <w:sz w:val="28"/>
          <w:szCs w:val="28"/>
        </w:rPr>
        <w:t xml:space="preserve">1. </w:t>
      </w:r>
      <w:r w:rsidRPr="00DE5EE7">
        <w:rPr>
          <w:sz w:val="28"/>
          <w:szCs w:val="28"/>
        </w:rPr>
        <w:t xml:space="preserve">Схвалити </w:t>
      </w:r>
      <w:r>
        <w:rPr>
          <w:sz w:val="28"/>
          <w:szCs w:val="28"/>
        </w:rPr>
        <w:t>роз’яснення щ</w:t>
      </w:r>
      <w:r w:rsidRPr="009F4948">
        <w:rPr>
          <w:sz w:val="28"/>
          <w:szCs w:val="28"/>
        </w:rPr>
        <w:t xml:space="preserve">одо застосування окремих положень Закону України «Про ринки капіталу та організовані товарні ринки» </w:t>
      </w:r>
      <w:r w:rsidRPr="00F65345">
        <w:rPr>
          <w:sz w:val="28"/>
          <w:szCs w:val="28"/>
        </w:rPr>
        <w:t>стосовно порядку розкриття проміжної інформації товариствами, які є підприємствами, що становлять суспільний інтерес та є емітентами цінних паперів</w:t>
      </w:r>
      <w:r w:rsidRPr="00DE5EE7">
        <w:rPr>
          <w:sz w:val="28"/>
          <w:szCs w:val="28"/>
        </w:rPr>
        <w:t>, що додається.</w:t>
      </w:r>
    </w:p>
    <w:p w14:paraId="5DDC1174" w14:textId="77777777" w:rsidR="00742C8B" w:rsidRDefault="00742C8B" w:rsidP="00742C8B">
      <w:pPr>
        <w:spacing w:line="276" w:lineRule="auto"/>
        <w:ind w:firstLine="720"/>
        <w:jc w:val="both"/>
        <w:rPr>
          <w:sz w:val="28"/>
          <w:szCs w:val="28"/>
        </w:rPr>
      </w:pPr>
    </w:p>
    <w:p w14:paraId="4C8B083E" w14:textId="77777777" w:rsidR="00742C8B" w:rsidRDefault="00742C8B" w:rsidP="00742C8B">
      <w:pPr>
        <w:spacing w:line="276" w:lineRule="auto"/>
        <w:ind w:firstLine="720"/>
        <w:jc w:val="both"/>
        <w:rPr>
          <w:sz w:val="28"/>
          <w:szCs w:val="28"/>
        </w:rPr>
      </w:pPr>
    </w:p>
    <w:p w14:paraId="0CCF1346" w14:textId="5E967172" w:rsidR="00742C8B" w:rsidRPr="00DE5EE7" w:rsidRDefault="00742C8B" w:rsidP="00742C8B">
      <w:pPr>
        <w:spacing w:after="120" w:line="276" w:lineRule="auto"/>
        <w:ind w:firstLine="720"/>
        <w:jc w:val="both"/>
        <w:rPr>
          <w:sz w:val="28"/>
          <w:szCs w:val="28"/>
        </w:rPr>
      </w:pPr>
      <w:r w:rsidRPr="00DE5EE7">
        <w:rPr>
          <w:sz w:val="28"/>
          <w:szCs w:val="28"/>
        </w:rPr>
        <w:lastRenderedPageBreak/>
        <w:t xml:space="preserve">2. </w:t>
      </w:r>
      <w:r w:rsidRPr="00DC4712">
        <w:rPr>
          <w:sz w:val="28"/>
          <w:szCs w:val="28"/>
        </w:rPr>
        <w:t>Д</w:t>
      </w:r>
      <w:r w:rsidRPr="0075235C">
        <w:rPr>
          <w:sz w:val="28"/>
          <w:szCs w:val="28"/>
        </w:rPr>
        <w:t>епартамент</w:t>
      </w:r>
      <w:r w:rsidRPr="00DC4712">
        <w:rPr>
          <w:sz w:val="28"/>
          <w:szCs w:val="28"/>
        </w:rPr>
        <w:t>у</w:t>
      </w:r>
      <w:r w:rsidRPr="0075235C">
        <w:rPr>
          <w:sz w:val="28"/>
          <w:szCs w:val="28"/>
        </w:rPr>
        <w:t xml:space="preserve"> методології корпоративного управління, корпоративних фінансів, фінансових інструментів на ринках капіталу та організованих товарних ринків</w:t>
      </w:r>
      <w:r w:rsidRPr="00D77193">
        <w:rPr>
          <w:sz w:val="28"/>
          <w:szCs w:val="28"/>
        </w:rPr>
        <w:t xml:space="preserve"> (Пересунько Д.)</w:t>
      </w:r>
      <w:r w:rsidRPr="00DE5EE7">
        <w:rPr>
          <w:sz w:val="28"/>
          <w:szCs w:val="28"/>
        </w:rPr>
        <w:t xml:space="preserve"> забезпечити</w:t>
      </w:r>
      <w:r>
        <w:rPr>
          <w:sz w:val="28"/>
          <w:szCs w:val="28"/>
        </w:rPr>
        <w:t xml:space="preserve"> </w:t>
      </w:r>
      <w:r w:rsidRPr="005A49A7">
        <w:rPr>
          <w:sz w:val="28"/>
          <w:szCs w:val="28"/>
        </w:rPr>
        <w:t xml:space="preserve">оприлюднення </w:t>
      </w:r>
      <w:r>
        <w:rPr>
          <w:sz w:val="28"/>
          <w:szCs w:val="28"/>
        </w:rPr>
        <w:t>цього</w:t>
      </w:r>
      <w:r w:rsidRPr="005A49A7">
        <w:rPr>
          <w:sz w:val="28"/>
          <w:szCs w:val="28"/>
        </w:rPr>
        <w:t xml:space="preserve"> рішення на офіційному вебсайті Національної комісії з цінних паперів та фондового ринку</w:t>
      </w:r>
      <w:r>
        <w:rPr>
          <w:sz w:val="28"/>
          <w:szCs w:val="28"/>
        </w:rPr>
        <w:t>.</w:t>
      </w:r>
    </w:p>
    <w:p w14:paraId="7F231967" w14:textId="77777777" w:rsidR="00742C8B" w:rsidRPr="002853A3" w:rsidRDefault="00742C8B" w:rsidP="00742C8B">
      <w:pPr>
        <w:spacing w:after="120" w:line="276" w:lineRule="auto"/>
        <w:ind w:firstLine="720"/>
        <w:jc w:val="both"/>
        <w:rPr>
          <w:sz w:val="28"/>
          <w:szCs w:val="28"/>
          <w:lang w:val="ru-RU"/>
        </w:rPr>
      </w:pPr>
      <w:r w:rsidRPr="00092D65">
        <w:rPr>
          <w:sz w:val="28"/>
          <w:szCs w:val="28"/>
        </w:rPr>
        <w:t xml:space="preserve">3. Контроль за виконанням цього рішення покласти на члена Національної комісії з цінних паперів та фондового ринку </w:t>
      </w:r>
      <w:r>
        <w:rPr>
          <w:sz w:val="28"/>
          <w:szCs w:val="28"/>
        </w:rPr>
        <w:t>М. Лібанова</w:t>
      </w:r>
      <w:r>
        <w:rPr>
          <w:sz w:val="28"/>
          <w:szCs w:val="28"/>
          <w:lang w:val="ru-RU"/>
        </w:rPr>
        <w:t>.</w:t>
      </w:r>
    </w:p>
    <w:p w14:paraId="00926E5F" w14:textId="77777777" w:rsidR="00742C8B" w:rsidRPr="00D50E26" w:rsidRDefault="00742C8B" w:rsidP="00742C8B">
      <w:pPr>
        <w:tabs>
          <w:tab w:val="left" w:pos="4455"/>
        </w:tabs>
        <w:ind w:firstLine="720"/>
        <w:jc w:val="both"/>
      </w:pPr>
    </w:p>
    <w:p w14:paraId="0CA0DFFF" w14:textId="77777777" w:rsidR="00742C8B" w:rsidRDefault="00742C8B" w:rsidP="00742C8B">
      <w:pPr>
        <w:tabs>
          <w:tab w:val="left" w:pos="4455"/>
        </w:tabs>
        <w:ind w:firstLine="720"/>
        <w:jc w:val="both"/>
      </w:pPr>
    </w:p>
    <w:p w14:paraId="12BDF6EF" w14:textId="77777777" w:rsidR="00742C8B" w:rsidRDefault="00742C8B" w:rsidP="00742C8B">
      <w:pPr>
        <w:tabs>
          <w:tab w:val="left" w:pos="4455"/>
        </w:tabs>
        <w:ind w:firstLine="720"/>
        <w:jc w:val="both"/>
      </w:pPr>
    </w:p>
    <w:p w14:paraId="1CB6DDC5" w14:textId="77777777" w:rsidR="00742C8B" w:rsidRPr="00D50E26" w:rsidRDefault="00742C8B" w:rsidP="00742C8B">
      <w:pPr>
        <w:tabs>
          <w:tab w:val="left" w:pos="4455"/>
        </w:tabs>
        <w:ind w:firstLine="720"/>
        <w:jc w:val="both"/>
      </w:pPr>
    </w:p>
    <w:p w14:paraId="2E668D78" w14:textId="77777777" w:rsidR="00742C8B" w:rsidRDefault="00742C8B" w:rsidP="00742C8B">
      <w:pPr>
        <w:pStyle w:val="3"/>
        <w:keepNext w:val="0"/>
        <w:ind w:firstLine="720"/>
        <w:jc w:val="both"/>
      </w:pPr>
      <w:r w:rsidRPr="00462AAC">
        <w:t>Голов</w:t>
      </w:r>
      <w:r>
        <w:t>а</w:t>
      </w:r>
      <w:r w:rsidRPr="00462AAC">
        <w:t xml:space="preserve"> Коміс</w:t>
      </w:r>
      <w:r>
        <w:t>ії</w:t>
      </w:r>
      <w:r>
        <w:tab/>
      </w:r>
      <w:r>
        <w:tab/>
      </w:r>
      <w:r>
        <w:tab/>
      </w:r>
      <w:r>
        <w:tab/>
      </w:r>
      <w:r>
        <w:tab/>
        <w:t>Руслан МАГОМЕДОВ</w:t>
      </w:r>
    </w:p>
    <w:p w14:paraId="2F4E0DF2" w14:textId="77777777" w:rsidR="00742C8B" w:rsidRDefault="00742C8B" w:rsidP="00742C8B">
      <w:pPr>
        <w:pStyle w:val="5"/>
        <w:ind w:left="5652"/>
        <w:rPr>
          <w:b w:val="0"/>
          <w:i w:val="0"/>
          <w:sz w:val="28"/>
          <w:szCs w:val="28"/>
        </w:rPr>
      </w:pPr>
    </w:p>
    <w:p w14:paraId="6079DAD6" w14:textId="77777777" w:rsidR="00742C8B" w:rsidRDefault="00742C8B" w:rsidP="00742C8B"/>
    <w:p w14:paraId="3DCD24BD" w14:textId="77777777" w:rsidR="00742C8B" w:rsidRDefault="00742C8B" w:rsidP="00742C8B"/>
    <w:p w14:paraId="0207327E" w14:textId="77777777" w:rsidR="00742C8B" w:rsidRDefault="00742C8B" w:rsidP="00742C8B"/>
    <w:p w14:paraId="6928B85B" w14:textId="77777777" w:rsidR="00742C8B" w:rsidRPr="00C21C51" w:rsidRDefault="00742C8B" w:rsidP="00742C8B"/>
    <w:p w14:paraId="5A3557D2" w14:textId="77777777" w:rsidR="00742C8B" w:rsidRPr="00462AAC" w:rsidRDefault="00742C8B" w:rsidP="00742C8B">
      <w:pPr>
        <w:pStyle w:val="5"/>
        <w:ind w:left="5652"/>
        <w:rPr>
          <w:b w:val="0"/>
          <w:i w:val="0"/>
          <w:sz w:val="28"/>
          <w:szCs w:val="28"/>
        </w:rPr>
      </w:pPr>
      <w:r>
        <w:rPr>
          <w:b w:val="0"/>
          <w:i w:val="0"/>
          <w:sz w:val="28"/>
          <w:szCs w:val="28"/>
        </w:rPr>
        <w:t xml:space="preserve">         </w:t>
      </w:r>
      <w:r w:rsidRPr="00462AAC">
        <w:rPr>
          <w:b w:val="0"/>
          <w:i w:val="0"/>
          <w:sz w:val="28"/>
          <w:szCs w:val="28"/>
        </w:rPr>
        <w:t>Протокол засідання Комісії</w:t>
      </w:r>
    </w:p>
    <w:p w14:paraId="4B76FF2F" w14:textId="2E6297BD" w:rsidR="00742C8B" w:rsidRDefault="00742C8B" w:rsidP="00742C8B">
      <w:pPr>
        <w:ind w:left="5653"/>
        <w:jc w:val="both"/>
        <w:rPr>
          <w:noProof/>
          <w:sz w:val="28"/>
          <w:szCs w:val="28"/>
        </w:rPr>
      </w:pPr>
      <w:r>
        <w:rPr>
          <w:noProof/>
          <w:sz w:val="28"/>
          <w:szCs w:val="28"/>
        </w:rPr>
        <w:t xml:space="preserve">         </w:t>
      </w:r>
      <w:r w:rsidR="00A23296" w:rsidRPr="00A23296">
        <w:rPr>
          <w:noProof/>
          <w:sz w:val="28"/>
          <w:szCs w:val="28"/>
          <w:lang w:val="ru-RU"/>
        </w:rPr>
        <w:t>від 23.09.2021 № 45</w:t>
      </w:r>
      <w:r w:rsidR="00A23296" w:rsidRPr="00A23296">
        <w:rPr>
          <w:noProof/>
          <w:sz w:val="28"/>
          <w:szCs w:val="28"/>
          <w:lang w:val="ru-RU"/>
        </w:rPr>
        <w:cr/>
      </w:r>
    </w:p>
    <w:p w14:paraId="29A75B0E" w14:textId="77777777" w:rsidR="00742C8B" w:rsidRDefault="00742C8B" w:rsidP="00EC08E9">
      <w:pPr>
        <w:pStyle w:val="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p>
    <w:p w14:paraId="49C961C0" w14:textId="77777777" w:rsidR="00DE0271" w:rsidRDefault="00DE0271" w:rsidP="00EC08E9">
      <w:pPr>
        <w:pStyle w:val="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p>
    <w:p w14:paraId="4B5CF2FD" w14:textId="77777777" w:rsidR="00EC08E9" w:rsidRDefault="00EC08E9" w:rsidP="00EC08E9">
      <w:pPr>
        <w:pStyle w:val="1"/>
        <w:widowControl w:val="0"/>
        <w:tabs>
          <w:tab w:val="left" w:pos="720"/>
          <w:tab w:val="left" w:pos="1440"/>
          <w:tab w:val="left" w:pos="2160"/>
          <w:tab w:val="left" w:pos="2880"/>
          <w:tab w:val="left" w:pos="3600"/>
          <w:tab w:val="left" w:pos="4320"/>
          <w:tab w:val="left" w:pos="5040"/>
        </w:tabs>
        <w:rPr>
          <w:color w:val="000000"/>
          <w:sz w:val="28"/>
          <w:szCs w:val="28"/>
        </w:rPr>
      </w:pPr>
    </w:p>
    <w:p w14:paraId="47E2C44D" w14:textId="77777777" w:rsidR="00EC08E9" w:rsidRDefault="00EC08E9" w:rsidP="00EC08E9">
      <w:pPr>
        <w:pStyle w:val="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p>
    <w:p w14:paraId="6191A97E" w14:textId="77777777" w:rsidR="00EC08E9" w:rsidRDefault="00EC08E9" w:rsidP="00EC08E9">
      <w:pPr>
        <w:pStyle w:val="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p>
    <w:p w14:paraId="2C2039B7" w14:textId="77777777" w:rsidR="00EC08E9" w:rsidRDefault="00EC08E9" w:rsidP="00EC08E9">
      <w:pPr>
        <w:pStyle w:val="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p>
    <w:p w14:paraId="3F9BA960" w14:textId="6A49DAC5" w:rsidR="00701B0D" w:rsidRDefault="00EC08E9" w:rsidP="00742C8B">
      <w:pPr>
        <w:pStyle w:val="1"/>
        <w:ind w:right="-286"/>
        <w:rPr>
          <w:color w:val="FFFFFF"/>
          <w:sz w:val="28"/>
          <w:szCs w:val="28"/>
        </w:rPr>
      </w:pPr>
      <w:r>
        <w:rPr>
          <w:color w:val="FFFFFF"/>
          <w:sz w:val="28"/>
          <w:szCs w:val="28"/>
        </w:rPr>
        <w:t>и  2014</w:t>
      </w:r>
    </w:p>
    <w:p w14:paraId="2E5A9D3F" w14:textId="654F4005" w:rsidR="004A5DED" w:rsidRDefault="004A5DED" w:rsidP="00742C8B">
      <w:pPr>
        <w:pStyle w:val="1"/>
        <w:ind w:right="-286"/>
        <w:rPr>
          <w:color w:val="FFFFFF"/>
          <w:sz w:val="28"/>
          <w:szCs w:val="28"/>
        </w:rPr>
      </w:pPr>
    </w:p>
    <w:p w14:paraId="2C57DA42" w14:textId="415CD2AB" w:rsidR="004A5DED" w:rsidRDefault="004A5DED" w:rsidP="00742C8B">
      <w:pPr>
        <w:pStyle w:val="1"/>
        <w:ind w:right="-286"/>
        <w:rPr>
          <w:color w:val="FFFFFF"/>
          <w:sz w:val="28"/>
          <w:szCs w:val="28"/>
        </w:rPr>
      </w:pPr>
    </w:p>
    <w:p w14:paraId="210AC8E8" w14:textId="35CA3D81" w:rsidR="004A5DED" w:rsidRDefault="004A5DED" w:rsidP="00742C8B">
      <w:pPr>
        <w:pStyle w:val="1"/>
        <w:ind w:right="-286"/>
        <w:rPr>
          <w:color w:val="FFFFFF"/>
          <w:sz w:val="28"/>
          <w:szCs w:val="28"/>
        </w:rPr>
      </w:pPr>
    </w:p>
    <w:p w14:paraId="2AA653CF" w14:textId="49E9ECCA" w:rsidR="004A5DED" w:rsidRDefault="004A5DED" w:rsidP="00742C8B">
      <w:pPr>
        <w:pStyle w:val="1"/>
        <w:ind w:right="-286"/>
        <w:rPr>
          <w:color w:val="FFFFFF"/>
          <w:sz w:val="28"/>
          <w:szCs w:val="28"/>
        </w:rPr>
      </w:pPr>
    </w:p>
    <w:p w14:paraId="2E2DCAE4" w14:textId="2DCD4793" w:rsidR="004A5DED" w:rsidRDefault="004A5DED" w:rsidP="00742C8B">
      <w:pPr>
        <w:pStyle w:val="1"/>
        <w:ind w:right="-286"/>
        <w:rPr>
          <w:color w:val="FFFFFF"/>
          <w:sz w:val="28"/>
          <w:szCs w:val="28"/>
        </w:rPr>
      </w:pPr>
    </w:p>
    <w:p w14:paraId="373F9577" w14:textId="1D55BF83" w:rsidR="004A5DED" w:rsidRDefault="004A5DED" w:rsidP="00742C8B">
      <w:pPr>
        <w:pStyle w:val="1"/>
        <w:ind w:right="-286"/>
        <w:rPr>
          <w:color w:val="FFFFFF"/>
          <w:sz w:val="28"/>
          <w:szCs w:val="28"/>
        </w:rPr>
      </w:pPr>
    </w:p>
    <w:p w14:paraId="7DA0D0CA" w14:textId="1D76CB2C" w:rsidR="004A5DED" w:rsidRDefault="004A5DED" w:rsidP="00742C8B">
      <w:pPr>
        <w:pStyle w:val="1"/>
        <w:ind w:right="-286"/>
        <w:rPr>
          <w:color w:val="FFFFFF"/>
          <w:sz w:val="28"/>
          <w:szCs w:val="28"/>
        </w:rPr>
      </w:pPr>
    </w:p>
    <w:p w14:paraId="715D1F23" w14:textId="1C807ED9" w:rsidR="004A5DED" w:rsidRDefault="004A5DED" w:rsidP="00742C8B">
      <w:pPr>
        <w:pStyle w:val="1"/>
        <w:ind w:right="-286"/>
        <w:rPr>
          <w:color w:val="FFFFFF"/>
          <w:sz w:val="28"/>
          <w:szCs w:val="28"/>
        </w:rPr>
      </w:pPr>
    </w:p>
    <w:p w14:paraId="088F0B80" w14:textId="72B8D79B" w:rsidR="004A5DED" w:rsidRDefault="004A5DED" w:rsidP="00742C8B">
      <w:pPr>
        <w:pStyle w:val="1"/>
        <w:ind w:right="-286"/>
        <w:rPr>
          <w:color w:val="FFFFFF"/>
          <w:sz w:val="28"/>
          <w:szCs w:val="28"/>
        </w:rPr>
      </w:pPr>
    </w:p>
    <w:p w14:paraId="383458A9" w14:textId="4B3A0EE8" w:rsidR="004A5DED" w:rsidRDefault="004A5DED" w:rsidP="00742C8B">
      <w:pPr>
        <w:pStyle w:val="1"/>
        <w:ind w:right="-286"/>
        <w:rPr>
          <w:color w:val="FFFFFF"/>
          <w:sz w:val="28"/>
          <w:szCs w:val="28"/>
        </w:rPr>
      </w:pPr>
    </w:p>
    <w:p w14:paraId="0D5AA703" w14:textId="69C5D190" w:rsidR="004A5DED" w:rsidRDefault="004A5DED" w:rsidP="00742C8B">
      <w:pPr>
        <w:pStyle w:val="1"/>
        <w:ind w:right="-286"/>
        <w:rPr>
          <w:color w:val="FFFFFF"/>
          <w:sz w:val="28"/>
          <w:szCs w:val="28"/>
        </w:rPr>
      </w:pPr>
    </w:p>
    <w:p w14:paraId="65057958" w14:textId="1E0D24B9" w:rsidR="004A5DED" w:rsidRDefault="004A5DED" w:rsidP="00742C8B">
      <w:pPr>
        <w:pStyle w:val="1"/>
        <w:ind w:right="-286"/>
        <w:rPr>
          <w:color w:val="FFFFFF"/>
          <w:sz w:val="28"/>
          <w:szCs w:val="28"/>
        </w:rPr>
      </w:pPr>
    </w:p>
    <w:p w14:paraId="79469B6E" w14:textId="24C5BD14" w:rsidR="004A5DED" w:rsidRDefault="004A5DED" w:rsidP="00742C8B">
      <w:pPr>
        <w:pStyle w:val="1"/>
        <w:ind w:right="-286"/>
        <w:rPr>
          <w:color w:val="FFFFFF"/>
          <w:sz w:val="28"/>
          <w:szCs w:val="28"/>
        </w:rPr>
      </w:pPr>
    </w:p>
    <w:p w14:paraId="50F37451" w14:textId="26C22F47" w:rsidR="004A5DED" w:rsidRDefault="004A5DED" w:rsidP="00742C8B">
      <w:pPr>
        <w:pStyle w:val="1"/>
        <w:ind w:right="-286"/>
        <w:rPr>
          <w:color w:val="FFFFFF"/>
          <w:sz w:val="28"/>
          <w:szCs w:val="28"/>
        </w:rPr>
      </w:pPr>
    </w:p>
    <w:p w14:paraId="029C8732" w14:textId="49FB38D1" w:rsidR="004A5DED" w:rsidRDefault="004A5DED" w:rsidP="00742C8B">
      <w:pPr>
        <w:pStyle w:val="1"/>
        <w:ind w:right="-286"/>
        <w:rPr>
          <w:color w:val="FFFFFF"/>
          <w:sz w:val="28"/>
          <w:szCs w:val="28"/>
        </w:rPr>
      </w:pPr>
    </w:p>
    <w:p w14:paraId="45BF97D9" w14:textId="62313C38" w:rsidR="004A5DED" w:rsidRDefault="004A5DED" w:rsidP="00742C8B">
      <w:pPr>
        <w:pStyle w:val="1"/>
        <w:ind w:right="-286"/>
        <w:rPr>
          <w:color w:val="FFFFFF"/>
          <w:sz w:val="28"/>
          <w:szCs w:val="28"/>
        </w:rPr>
      </w:pPr>
    </w:p>
    <w:p w14:paraId="4EBCE134" w14:textId="77777777" w:rsidR="004A5DED" w:rsidRPr="004E3A24" w:rsidRDefault="004A5DED" w:rsidP="004A5DED">
      <w:pPr>
        <w:shd w:val="clear" w:color="auto" w:fill="FFFFFF"/>
        <w:spacing w:line="276" w:lineRule="auto"/>
        <w:ind w:left="-426" w:firstLine="993"/>
        <w:jc w:val="center"/>
        <w:rPr>
          <w:b/>
          <w:bCs/>
          <w:sz w:val="28"/>
          <w:szCs w:val="28"/>
        </w:rPr>
      </w:pPr>
      <w:r w:rsidRPr="004E3A24">
        <w:rPr>
          <w:b/>
          <w:bCs/>
          <w:sz w:val="28"/>
          <w:szCs w:val="28"/>
        </w:rPr>
        <w:t>РОЗ’ЯСНЕННЯ</w:t>
      </w:r>
    </w:p>
    <w:p w14:paraId="3F1862DB" w14:textId="77777777" w:rsidR="004A5DED" w:rsidRPr="004E3A24" w:rsidRDefault="004A5DED" w:rsidP="004A5DED">
      <w:pPr>
        <w:shd w:val="clear" w:color="auto" w:fill="FFFFFF"/>
        <w:spacing w:line="276" w:lineRule="auto"/>
        <w:ind w:left="-426" w:firstLine="993"/>
        <w:jc w:val="center"/>
        <w:rPr>
          <w:b/>
          <w:bCs/>
          <w:sz w:val="16"/>
          <w:szCs w:val="16"/>
        </w:rPr>
      </w:pPr>
    </w:p>
    <w:p w14:paraId="259532AB" w14:textId="77777777" w:rsidR="004A5DED" w:rsidRPr="004E3A24" w:rsidRDefault="004A5DED" w:rsidP="004A5DED">
      <w:pPr>
        <w:shd w:val="clear" w:color="auto" w:fill="FFFFFF"/>
        <w:spacing w:line="276" w:lineRule="auto"/>
        <w:ind w:left="-426" w:firstLine="993"/>
        <w:jc w:val="center"/>
        <w:rPr>
          <w:b/>
          <w:bCs/>
          <w:sz w:val="28"/>
          <w:szCs w:val="28"/>
        </w:rPr>
      </w:pPr>
      <w:bookmarkStart w:id="1" w:name="_Hlk82436092"/>
      <w:r w:rsidRPr="004E3A24">
        <w:rPr>
          <w:b/>
          <w:bCs/>
          <w:sz w:val="28"/>
          <w:szCs w:val="28"/>
        </w:rPr>
        <w:t>Щодо застосування окремих положень Закону України «Про ринки капіталу та організовані товарні ринки» стосовно порядку розкриття проміжної інформації</w:t>
      </w:r>
      <w:r>
        <w:rPr>
          <w:b/>
          <w:bCs/>
          <w:sz w:val="28"/>
          <w:szCs w:val="28"/>
        </w:rPr>
        <w:t xml:space="preserve"> товариствами, які є підприємствами, що становлять суспільний інтерес та є </w:t>
      </w:r>
      <w:r w:rsidRPr="004E3A24">
        <w:rPr>
          <w:b/>
          <w:bCs/>
          <w:sz w:val="28"/>
          <w:szCs w:val="28"/>
        </w:rPr>
        <w:t xml:space="preserve">емітентами цінних паперів </w:t>
      </w:r>
      <w:bookmarkEnd w:id="1"/>
    </w:p>
    <w:p w14:paraId="67C58C0E" w14:textId="77777777" w:rsidR="004A5DED" w:rsidRPr="004E3A24" w:rsidRDefault="004A5DED" w:rsidP="004A5DED">
      <w:pPr>
        <w:shd w:val="clear" w:color="auto" w:fill="FFFFFF"/>
        <w:spacing w:line="276" w:lineRule="auto"/>
        <w:ind w:left="-426" w:firstLine="993"/>
        <w:jc w:val="center"/>
        <w:rPr>
          <w:b/>
          <w:bCs/>
          <w:sz w:val="16"/>
          <w:szCs w:val="16"/>
        </w:rPr>
      </w:pPr>
    </w:p>
    <w:p w14:paraId="209AEF4C" w14:textId="77777777" w:rsidR="004A5DED" w:rsidRPr="004E3A24" w:rsidRDefault="004A5DED" w:rsidP="004A5DED">
      <w:pPr>
        <w:shd w:val="clear" w:color="auto" w:fill="FFFFFF"/>
        <w:spacing w:line="276" w:lineRule="auto"/>
        <w:ind w:left="-426" w:firstLine="993"/>
        <w:jc w:val="both"/>
        <w:rPr>
          <w:sz w:val="28"/>
          <w:szCs w:val="28"/>
        </w:rPr>
      </w:pPr>
      <w:r w:rsidRPr="004E3A24">
        <w:rPr>
          <w:sz w:val="28"/>
          <w:szCs w:val="28"/>
        </w:rPr>
        <w:t>Національна комісія з цінних паперів та фондового ринку (далі – Комісія) у зв’язку з набранням чинності 01.07.2021 Закону України «Про ринки капіталу та організовані товарні ринки» (далі – Закон) повідомляє.</w:t>
      </w:r>
    </w:p>
    <w:p w14:paraId="72DAF3E6" w14:textId="5D7EE3EE" w:rsidR="004A5DED" w:rsidRPr="004E3A24" w:rsidRDefault="004A5DED" w:rsidP="004A5DED">
      <w:pPr>
        <w:shd w:val="clear" w:color="auto" w:fill="FFFFFF"/>
        <w:spacing w:line="276" w:lineRule="auto"/>
        <w:ind w:left="-426" w:firstLine="993"/>
        <w:jc w:val="both"/>
        <w:rPr>
          <w:sz w:val="28"/>
          <w:szCs w:val="28"/>
          <w:shd w:val="clear" w:color="auto" w:fill="FFFFFF"/>
        </w:rPr>
      </w:pPr>
      <w:r w:rsidRPr="004E3A24">
        <w:rPr>
          <w:sz w:val="28"/>
          <w:szCs w:val="28"/>
        </w:rPr>
        <w:t xml:space="preserve">Відповідно до  пункту п’ятдесятого  частини першої статті 2  Закону </w:t>
      </w:r>
      <w:r w:rsidRPr="004E3A24">
        <w:rPr>
          <w:sz w:val="28"/>
          <w:szCs w:val="28"/>
          <w:shd w:val="clear" w:color="auto" w:fill="FFFFFF"/>
        </w:rPr>
        <w:t>регульована інформація на ринках капіталу та організованих товарних ринках (далі - регульована інформація) - регулярна та особлива інформація про емітента, інсайдерська інформація, інформація про власників голосуючих акцій понад порогові значення пакетів акцій, інша інформація, що підлягає розміщенню в базі даних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а також розкривається відповідно до вимог цього Закону.</w:t>
      </w:r>
    </w:p>
    <w:p w14:paraId="54CBAEB9" w14:textId="77777777" w:rsidR="004A5DED" w:rsidRPr="003628EC" w:rsidRDefault="004A5DED" w:rsidP="004A5DED">
      <w:pPr>
        <w:spacing w:line="276" w:lineRule="auto"/>
        <w:ind w:left="-426" w:firstLine="993"/>
        <w:jc w:val="both"/>
        <w:rPr>
          <w:sz w:val="28"/>
          <w:szCs w:val="28"/>
          <w:shd w:val="clear" w:color="auto" w:fill="FFFFFF"/>
        </w:rPr>
      </w:pPr>
      <w:r w:rsidRPr="003628EC">
        <w:rPr>
          <w:sz w:val="28"/>
          <w:szCs w:val="28"/>
          <w:shd w:val="clear" w:color="auto" w:fill="FFFFFF"/>
        </w:rPr>
        <w:t xml:space="preserve">Частиною першою статті 126   Закону визначено, що регулярна інформація про емітента - це річна та проміжна звітна інформація про результати фінансово-господарської діяльності емітента, яка розкривається на ринках капіталу та організованих товарних ринках, у тому числі шляхом подання до Національної комісії з цінних паперів та фондового ринку. </w:t>
      </w:r>
    </w:p>
    <w:p w14:paraId="24FAC5E7" w14:textId="77777777" w:rsidR="004A5DED" w:rsidRPr="004E3A24" w:rsidRDefault="004A5DED" w:rsidP="004A5DED">
      <w:pPr>
        <w:spacing w:line="276" w:lineRule="auto"/>
        <w:ind w:left="-425" w:firstLine="720"/>
        <w:jc w:val="both"/>
        <w:rPr>
          <w:sz w:val="28"/>
          <w:szCs w:val="28"/>
          <w:shd w:val="clear" w:color="auto" w:fill="FFFFFF"/>
        </w:rPr>
      </w:pPr>
      <w:r w:rsidRPr="004E3A24">
        <w:rPr>
          <w:sz w:val="28"/>
          <w:szCs w:val="28"/>
          <w:shd w:val="clear" w:color="auto" w:fill="FFFFFF"/>
        </w:rPr>
        <w:t>Відповідно до частини п’ятої статті 126 Закону проміжна інформація про емітента повинна містити, зокрема, проміжну фінансову звітність разом  із звітом про огляд проміжної фінансової інформації.</w:t>
      </w:r>
    </w:p>
    <w:p w14:paraId="4386E877" w14:textId="2353A177" w:rsidR="004A5DED" w:rsidRDefault="004A5DED" w:rsidP="004A5DED">
      <w:pPr>
        <w:spacing w:line="276" w:lineRule="auto"/>
        <w:ind w:left="-425" w:firstLine="720"/>
        <w:jc w:val="both"/>
        <w:rPr>
          <w:sz w:val="28"/>
          <w:szCs w:val="28"/>
          <w:shd w:val="clear" w:color="auto" w:fill="FFFFFF"/>
        </w:rPr>
      </w:pPr>
      <w:r w:rsidRPr="004E3A24">
        <w:rPr>
          <w:sz w:val="28"/>
          <w:szCs w:val="28"/>
          <w:shd w:val="clear" w:color="auto" w:fill="FFFFFF"/>
        </w:rPr>
        <w:t>Абзацом третім частини шостої статті 126</w:t>
      </w:r>
      <w:r w:rsidRPr="0034236F">
        <w:rPr>
          <w:sz w:val="28"/>
          <w:szCs w:val="28"/>
          <w:shd w:val="clear" w:color="auto" w:fill="FFFFFF"/>
        </w:rPr>
        <w:t xml:space="preserve"> </w:t>
      </w:r>
      <w:r>
        <w:rPr>
          <w:sz w:val="28"/>
          <w:szCs w:val="28"/>
          <w:shd w:val="clear" w:color="auto" w:fill="FFFFFF"/>
        </w:rPr>
        <w:t>Закону</w:t>
      </w:r>
      <w:r w:rsidRPr="004E3A24">
        <w:rPr>
          <w:sz w:val="28"/>
          <w:szCs w:val="28"/>
          <w:shd w:val="clear" w:color="auto" w:fill="FFFFFF"/>
        </w:rPr>
        <w:t xml:space="preserve"> встановлено</w:t>
      </w:r>
      <w:r>
        <w:rPr>
          <w:sz w:val="28"/>
          <w:szCs w:val="28"/>
          <w:shd w:val="clear" w:color="auto" w:fill="FFFFFF"/>
        </w:rPr>
        <w:t>, що</w:t>
      </w:r>
      <w:r w:rsidRPr="004E3A24">
        <w:rPr>
          <w:sz w:val="28"/>
          <w:szCs w:val="28"/>
          <w:shd w:val="clear" w:color="auto" w:fill="FFFFFF"/>
        </w:rPr>
        <w:t xml:space="preserve"> у разі якщо проміжну фінансову звітність перевірено</w:t>
      </w:r>
      <w:r>
        <w:rPr>
          <w:sz w:val="28"/>
          <w:szCs w:val="28"/>
          <w:shd w:val="clear" w:color="auto" w:fill="FFFFFF"/>
        </w:rPr>
        <w:t xml:space="preserve"> </w:t>
      </w:r>
      <w:r w:rsidRPr="004E3A24">
        <w:rPr>
          <w:sz w:val="28"/>
          <w:szCs w:val="28"/>
          <w:shd w:val="clear" w:color="auto" w:fill="FFFFFF"/>
        </w:rPr>
        <w:t>суб’єктом аудиторської діяльності, відповідні документи суб’єкта аудиторської діяльності у повному обсязі мають бути включені до такої звітності. Якщо проміжну фінансову звітність не перевірено суб’єктом аудиторської діяльності, емітент повинен про це окремо зазначити у своїй проміжній фінансовій інформації.</w:t>
      </w:r>
    </w:p>
    <w:p w14:paraId="2990E3E4" w14:textId="77777777" w:rsidR="004A5DED" w:rsidRDefault="004A5DED" w:rsidP="004A5DED">
      <w:pPr>
        <w:spacing w:line="276" w:lineRule="auto"/>
        <w:ind w:left="-425" w:firstLine="720"/>
        <w:jc w:val="both"/>
        <w:rPr>
          <w:sz w:val="28"/>
          <w:szCs w:val="28"/>
          <w:shd w:val="clear" w:color="auto" w:fill="FFFFFF"/>
        </w:rPr>
      </w:pPr>
      <w:r w:rsidRPr="003628EC">
        <w:rPr>
          <w:sz w:val="28"/>
          <w:szCs w:val="28"/>
          <w:shd w:val="clear" w:color="auto" w:fill="FFFFFF"/>
        </w:rPr>
        <w:t>Відповідно до абзацу першого частини десятої статті 126</w:t>
      </w:r>
      <w:r>
        <w:rPr>
          <w:sz w:val="28"/>
          <w:szCs w:val="28"/>
          <w:shd w:val="clear" w:color="auto" w:fill="FFFFFF"/>
        </w:rPr>
        <w:t xml:space="preserve"> Закону</w:t>
      </w:r>
      <w:r w:rsidRPr="003628EC">
        <w:rPr>
          <w:sz w:val="28"/>
          <w:szCs w:val="28"/>
          <w:shd w:val="clear" w:color="auto" w:fill="FFFFFF"/>
        </w:rPr>
        <w:t xml:space="preserve"> публічне акціонерне товариство, щодо акцій якого здійснено публічну пропозицію та/або акції якого допущені до торгів на регульованому фондовому ринку, а також товариство, </w:t>
      </w:r>
      <w:r w:rsidRPr="003628EC">
        <w:rPr>
          <w:sz w:val="28"/>
          <w:szCs w:val="28"/>
          <w:shd w:val="clear" w:color="auto" w:fill="FFFFFF"/>
        </w:rPr>
        <w:lastRenderedPageBreak/>
        <w:t>яке є підприємством, що становить суспільний інтерес, зобов’язані розкривати інформацію відповідно до вимог цієї статті.</w:t>
      </w:r>
    </w:p>
    <w:p w14:paraId="36836052" w14:textId="77777777" w:rsidR="004A5DED" w:rsidRDefault="004A5DED" w:rsidP="004A5DED">
      <w:pPr>
        <w:spacing w:line="276" w:lineRule="auto"/>
        <w:ind w:left="-425" w:firstLine="720"/>
        <w:jc w:val="both"/>
        <w:rPr>
          <w:sz w:val="28"/>
          <w:szCs w:val="28"/>
          <w:shd w:val="clear" w:color="auto" w:fill="FFFFFF"/>
        </w:rPr>
      </w:pPr>
      <w:r w:rsidRPr="004E3A24">
        <w:rPr>
          <w:sz w:val="28"/>
          <w:szCs w:val="28"/>
          <w:shd w:val="clear" w:color="auto" w:fill="FFFFFF"/>
        </w:rPr>
        <w:t>Враховуючи вищевикладене, проміжна інформація підприємств, що становлять суспільний інтерес, та є емітентами цінних паперів</w:t>
      </w:r>
      <w:r>
        <w:rPr>
          <w:sz w:val="28"/>
          <w:szCs w:val="28"/>
          <w:shd w:val="clear" w:color="auto" w:fill="FFFFFF"/>
        </w:rPr>
        <w:t xml:space="preserve"> повинна </w:t>
      </w:r>
      <w:r w:rsidRPr="004E3A24">
        <w:rPr>
          <w:sz w:val="28"/>
          <w:szCs w:val="28"/>
          <w:shd w:val="clear" w:color="auto" w:fill="FFFFFF"/>
        </w:rPr>
        <w:t>містити, зокрема, проміжну фінансову звітність разом  із звітом про огляд проміжної фінансової інформації</w:t>
      </w:r>
      <w:r>
        <w:rPr>
          <w:sz w:val="28"/>
          <w:szCs w:val="28"/>
          <w:shd w:val="clear" w:color="auto" w:fill="FFFFFF"/>
        </w:rPr>
        <w:t>,</w:t>
      </w:r>
      <w:r w:rsidRPr="00C93255">
        <w:rPr>
          <w:sz w:val="28"/>
          <w:szCs w:val="28"/>
          <w:shd w:val="clear" w:color="auto" w:fill="FFFFFF"/>
        </w:rPr>
        <w:t xml:space="preserve"> </w:t>
      </w:r>
      <w:r>
        <w:rPr>
          <w:sz w:val="28"/>
          <w:szCs w:val="28"/>
          <w:shd w:val="clear" w:color="auto" w:fill="FFFFFF"/>
        </w:rPr>
        <w:t xml:space="preserve">та </w:t>
      </w:r>
      <w:r w:rsidRPr="004E3A24">
        <w:rPr>
          <w:sz w:val="28"/>
          <w:szCs w:val="28"/>
          <w:shd w:val="clear" w:color="auto" w:fill="FFFFFF"/>
        </w:rPr>
        <w:t xml:space="preserve"> підлягає </w:t>
      </w:r>
      <w:r>
        <w:rPr>
          <w:sz w:val="28"/>
          <w:szCs w:val="28"/>
          <w:shd w:val="clear" w:color="auto" w:fill="FFFFFF"/>
        </w:rPr>
        <w:t>розкриттю в порядку визначеному законодавством.</w:t>
      </w:r>
      <w:r w:rsidRPr="00204D02">
        <w:rPr>
          <w:sz w:val="28"/>
          <w:szCs w:val="28"/>
          <w:shd w:val="clear" w:color="auto" w:fill="FFFFFF"/>
        </w:rPr>
        <w:t xml:space="preserve"> </w:t>
      </w:r>
      <w:r w:rsidRPr="004B271F">
        <w:rPr>
          <w:sz w:val="28"/>
          <w:szCs w:val="28"/>
          <w:shd w:val="clear" w:color="auto" w:fill="FFFFFF"/>
        </w:rPr>
        <w:t>У</w:t>
      </w:r>
      <w:r w:rsidRPr="009350BC">
        <w:rPr>
          <w:sz w:val="28"/>
          <w:szCs w:val="28"/>
          <w:shd w:val="clear" w:color="auto" w:fill="FFFFFF"/>
        </w:rPr>
        <w:t xml:space="preserve"> </w:t>
      </w:r>
      <w:r w:rsidRPr="004E3A24">
        <w:rPr>
          <w:sz w:val="28"/>
          <w:szCs w:val="28"/>
          <w:shd w:val="clear" w:color="auto" w:fill="FFFFFF"/>
        </w:rPr>
        <w:t xml:space="preserve"> разі якщо проміжну фінансову звітність перевірено суб’єктом аудиторської діяльності, відповідні документи суб’єкта аудиторської діяльності у повному обсязі мають бути включені до такої звітності.</w:t>
      </w:r>
      <w:r w:rsidRPr="004B271F">
        <w:rPr>
          <w:sz w:val="28"/>
          <w:szCs w:val="28"/>
          <w:shd w:val="clear" w:color="auto" w:fill="FFFFFF"/>
        </w:rPr>
        <w:t xml:space="preserve"> </w:t>
      </w:r>
      <w:r w:rsidRPr="004E3A24">
        <w:rPr>
          <w:sz w:val="28"/>
          <w:szCs w:val="28"/>
          <w:shd w:val="clear" w:color="auto" w:fill="FFFFFF"/>
        </w:rPr>
        <w:t>Якщо проміжну фінансову звітність не перевірено суб’єктом аудиторської діяльності, емітент повинен про це окремо зазначити у своїй проміжній фінансовій інформації.</w:t>
      </w:r>
    </w:p>
    <w:p w14:paraId="6912EFFF" w14:textId="77777777" w:rsidR="004A5DED" w:rsidRDefault="004A5DED" w:rsidP="004A5DED">
      <w:pPr>
        <w:spacing w:line="276" w:lineRule="auto"/>
        <w:ind w:left="-425" w:firstLine="720"/>
        <w:jc w:val="both"/>
        <w:rPr>
          <w:sz w:val="28"/>
          <w:szCs w:val="28"/>
          <w:shd w:val="clear" w:color="auto" w:fill="FFFFFF"/>
        </w:rPr>
      </w:pPr>
      <w:r w:rsidRPr="0034236F">
        <w:rPr>
          <w:sz w:val="28"/>
          <w:szCs w:val="28"/>
          <w:shd w:val="clear" w:color="auto" w:fill="FFFFFF"/>
        </w:rPr>
        <w:t>Законом внесено зміни до Закону України «Про цінні папери та фондовий ринок» шляхом викладення останнього в новій редакції. При цьому, норми частини п’ятої статті 126 Закону є тотожними з нормами частини п’ятої статті 40 Закону України «Про цінні папери та фондовий ринок», в частині відомостей, які повинна містити проміжна інформація емітента. На даний час розкриття інформації емітентами  цінних паперів здійснюється відповідно до вимог Положення про розкриття інформації емітентами цінних паперів,  затвердженого рішенням Комісії від 03.12.2013 № 2826, зареєстрованому в Міністерстві юстиції України 24.12.2013 за № 2180/24712 (далі – Положення).</w:t>
      </w:r>
      <w:r>
        <w:rPr>
          <w:sz w:val="28"/>
          <w:szCs w:val="28"/>
          <w:shd w:val="clear" w:color="auto" w:fill="FFFFFF"/>
        </w:rPr>
        <w:t xml:space="preserve"> Згідно із діючим Положенням порядок, строки та форми розкриття проміжної інформації встановлено </w:t>
      </w:r>
      <w:r w:rsidRPr="0034236F">
        <w:rPr>
          <w:sz w:val="28"/>
          <w:szCs w:val="28"/>
          <w:shd w:val="clear" w:color="auto" w:fill="FFFFFF"/>
        </w:rPr>
        <w:t>глав</w:t>
      </w:r>
      <w:r>
        <w:rPr>
          <w:sz w:val="28"/>
          <w:szCs w:val="28"/>
          <w:shd w:val="clear" w:color="auto" w:fill="FFFFFF"/>
        </w:rPr>
        <w:t>ою</w:t>
      </w:r>
      <w:r w:rsidRPr="0034236F">
        <w:rPr>
          <w:sz w:val="28"/>
          <w:szCs w:val="28"/>
          <w:shd w:val="clear" w:color="auto" w:fill="FFFFFF"/>
        </w:rPr>
        <w:t xml:space="preserve"> 3 розділу ІІ та глав</w:t>
      </w:r>
      <w:r>
        <w:rPr>
          <w:sz w:val="28"/>
          <w:szCs w:val="28"/>
          <w:shd w:val="clear" w:color="auto" w:fill="FFFFFF"/>
        </w:rPr>
        <w:t>ою</w:t>
      </w:r>
      <w:r w:rsidRPr="0034236F">
        <w:rPr>
          <w:sz w:val="28"/>
          <w:szCs w:val="28"/>
          <w:shd w:val="clear" w:color="auto" w:fill="FFFFFF"/>
        </w:rPr>
        <w:t xml:space="preserve"> 3 розділу ІІІ</w:t>
      </w:r>
      <w:r>
        <w:rPr>
          <w:sz w:val="28"/>
          <w:szCs w:val="28"/>
          <w:shd w:val="clear" w:color="auto" w:fill="FFFFFF"/>
        </w:rPr>
        <w:t xml:space="preserve"> Положення.</w:t>
      </w:r>
    </w:p>
    <w:p w14:paraId="168DEB0C" w14:textId="77777777" w:rsidR="004A5DED" w:rsidRPr="0034236F" w:rsidRDefault="004A5DED" w:rsidP="004A5DED">
      <w:pPr>
        <w:spacing w:line="276" w:lineRule="auto"/>
        <w:ind w:left="-425" w:firstLine="720"/>
        <w:jc w:val="both"/>
        <w:rPr>
          <w:sz w:val="28"/>
          <w:szCs w:val="28"/>
          <w:shd w:val="clear" w:color="auto" w:fill="FFFFFF"/>
        </w:rPr>
      </w:pPr>
      <w:r>
        <w:rPr>
          <w:sz w:val="28"/>
          <w:szCs w:val="28"/>
          <w:shd w:val="clear" w:color="auto" w:fill="FFFFFF"/>
        </w:rPr>
        <w:t xml:space="preserve">Враховуючи викладене вище, </w:t>
      </w:r>
      <w:r w:rsidRPr="004E3A24">
        <w:rPr>
          <w:sz w:val="28"/>
          <w:szCs w:val="28"/>
          <w:shd w:val="clear" w:color="auto" w:fill="FFFFFF"/>
        </w:rPr>
        <w:t>підприємства, що становлять суспільний інтерес, та є емітентами цінних паперів</w:t>
      </w:r>
      <w:r>
        <w:rPr>
          <w:sz w:val="28"/>
          <w:szCs w:val="28"/>
          <w:shd w:val="clear" w:color="auto" w:fill="FFFFFF"/>
        </w:rPr>
        <w:t xml:space="preserve">, до набрання чинності змін до Положення, повинні розкривати проміжну інформацію відповідно до вимог </w:t>
      </w:r>
      <w:r w:rsidRPr="008F732E">
        <w:rPr>
          <w:sz w:val="28"/>
          <w:szCs w:val="28"/>
          <w:shd w:val="clear" w:color="auto" w:fill="FFFFFF"/>
        </w:rPr>
        <w:t xml:space="preserve">форм встановлених Додатком 29 </w:t>
      </w:r>
      <w:r>
        <w:rPr>
          <w:sz w:val="28"/>
          <w:szCs w:val="28"/>
          <w:shd w:val="clear" w:color="auto" w:fill="FFFFFF"/>
        </w:rPr>
        <w:t>цього Положення з урахуванням норм та шляхів визначених діючим законодавством.</w:t>
      </w:r>
    </w:p>
    <w:p w14:paraId="15E008C3" w14:textId="77777777" w:rsidR="004A5DED" w:rsidRPr="00742C8B" w:rsidRDefault="004A5DED" w:rsidP="00742C8B">
      <w:pPr>
        <w:pStyle w:val="1"/>
        <w:ind w:right="-286"/>
        <w:rPr>
          <w:color w:val="FFFFFF"/>
          <w:sz w:val="28"/>
          <w:szCs w:val="28"/>
        </w:rPr>
      </w:pPr>
    </w:p>
    <w:sectPr w:rsidR="004A5DED" w:rsidRPr="00742C8B" w:rsidSect="00C641C1">
      <w:pgSz w:w="12240" w:h="15840" w:code="1"/>
      <w:pgMar w:top="1134" w:right="851"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F24D0"/>
    <w:multiLevelType w:val="hybridMultilevel"/>
    <w:tmpl w:val="84B236E6"/>
    <w:lvl w:ilvl="0" w:tplc="2F24D75C">
      <w:start w:val="1"/>
      <w:numFmt w:val="bullet"/>
      <w:lvlText w:val="-"/>
      <w:lvlJc w:val="left"/>
      <w:pPr>
        <w:ind w:left="1425" w:hanging="360"/>
      </w:pPr>
      <w:rPr>
        <w:rFonts w:ascii="Times New Roman" w:eastAsiaTheme="minorHAnsi" w:hAnsi="Times New Roman" w:cs="Times New Roman" w:hint="default"/>
      </w:rPr>
    </w:lvl>
    <w:lvl w:ilvl="1" w:tplc="04220003" w:tentative="1">
      <w:start w:val="1"/>
      <w:numFmt w:val="bullet"/>
      <w:lvlText w:val="o"/>
      <w:lvlJc w:val="left"/>
      <w:pPr>
        <w:ind w:left="2145" w:hanging="360"/>
      </w:pPr>
      <w:rPr>
        <w:rFonts w:ascii="Courier New" w:hAnsi="Courier New" w:cs="Courier New" w:hint="default"/>
      </w:rPr>
    </w:lvl>
    <w:lvl w:ilvl="2" w:tplc="04220005" w:tentative="1">
      <w:start w:val="1"/>
      <w:numFmt w:val="bullet"/>
      <w:lvlText w:val=""/>
      <w:lvlJc w:val="left"/>
      <w:pPr>
        <w:ind w:left="2865" w:hanging="360"/>
      </w:pPr>
      <w:rPr>
        <w:rFonts w:ascii="Wingdings" w:hAnsi="Wingdings" w:hint="default"/>
      </w:rPr>
    </w:lvl>
    <w:lvl w:ilvl="3" w:tplc="04220001" w:tentative="1">
      <w:start w:val="1"/>
      <w:numFmt w:val="bullet"/>
      <w:lvlText w:val=""/>
      <w:lvlJc w:val="left"/>
      <w:pPr>
        <w:ind w:left="3585" w:hanging="360"/>
      </w:pPr>
      <w:rPr>
        <w:rFonts w:ascii="Symbol" w:hAnsi="Symbol" w:hint="default"/>
      </w:rPr>
    </w:lvl>
    <w:lvl w:ilvl="4" w:tplc="04220003" w:tentative="1">
      <w:start w:val="1"/>
      <w:numFmt w:val="bullet"/>
      <w:lvlText w:val="o"/>
      <w:lvlJc w:val="left"/>
      <w:pPr>
        <w:ind w:left="4305" w:hanging="360"/>
      </w:pPr>
      <w:rPr>
        <w:rFonts w:ascii="Courier New" w:hAnsi="Courier New" w:cs="Courier New" w:hint="default"/>
      </w:rPr>
    </w:lvl>
    <w:lvl w:ilvl="5" w:tplc="04220005" w:tentative="1">
      <w:start w:val="1"/>
      <w:numFmt w:val="bullet"/>
      <w:lvlText w:val=""/>
      <w:lvlJc w:val="left"/>
      <w:pPr>
        <w:ind w:left="5025" w:hanging="360"/>
      </w:pPr>
      <w:rPr>
        <w:rFonts w:ascii="Wingdings" w:hAnsi="Wingdings" w:hint="default"/>
      </w:rPr>
    </w:lvl>
    <w:lvl w:ilvl="6" w:tplc="04220001" w:tentative="1">
      <w:start w:val="1"/>
      <w:numFmt w:val="bullet"/>
      <w:lvlText w:val=""/>
      <w:lvlJc w:val="left"/>
      <w:pPr>
        <w:ind w:left="5745" w:hanging="360"/>
      </w:pPr>
      <w:rPr>
        <w:rFonts w:ascii="Symbol" w:hAnsi="Symbol" w:hint="default"/>
      </w:rPr>
    </w:lvl>
    <w:lvl w:ilvl="7" w:tplc="04220003" w:tentative="1">
      <w:start w:val="1"/>
      <w:numFmt w:val="bullet"/>
      <w:lvlText w:val="o"/>
      <w:lvlJc w:val="left"/>
      <w:pPr>
        <w:ind w:left="6465" w:hanging="360"/>
      </w:pPr>
      <w:rPr>
        <w:rFonts w:ascii="Courier New" w:hAnsi="Courier New" w:cs="Courier New" w:hint="default"/>
      </w:rPr>
    </w:lvl>
    <w:lvl w:ilvl="8" w:tplc="04220005" w:tentative="1">
      <w:start w:val="1"/>
      <w:numFmt w:val="bullet"/>
      <w:lvlText w:val=""/>
      <w:lvlJc w:val="left"/>
      <w:pPr>
        <w:ind w:left="7185" w:hanging="360"/>
      </w:pPr>
      <w:rPr>
        <w:rFonts w:ascii="Wingdings" w:hAnsi="Wingdings" w:hint="default"/>
      </w:rPr>
    </w:lvl>
  </w:abstractNum>
  <w:abstractNum w:abstractNumId="1" w15:restartNumberingAfterBreak="0">
    <w:nsid w:val="4C79088A"/>
    <w:multiLevelType w:val="hybridMultilevel"/>
    <w:tmpl w:val="F15846DA"/>
    <w:lvl w:ilvl="0" w:tplc="0D84BC44">
      <w:start w:val="1"/>
      <w:numFmt w:val="decimal"/>
      <w:lvlText w:val="%1."/>
      <w:lvlJc w:val="left"/>
      <w:pPr>
        <w:ind w:left="1068" w:hanging="360"/>
      </w:pPr>
      <w:rPr>
        <w:rFonts w:hint="default"/>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8E9"/>
    <w:rsid w:val="00060BC9"/>
    <w:rsid w:val="000A6254"/>
    <w:rsid w:val="0011657B"/>
    <w:rsid w:val="00136402"/>
    <w:rsid w:val="00140F0E"/>
    <w:rsid w:val="00142BBE"/>
    <w:rsid w:val="00152D04"/>
    <w:rsid w:val="002633CE"/>
    <w:rsid w:val="003C70A8"/>
    <w:rsid w:val="004A5DED"/>
    <w:rsid w:val="00532A10"/>
    <w:rsid w:val="005474A8"/>
    <w:rsid w:val="0058239C"/>
    <w:rsid w:val="005A14CC"/>
    <w:rsid w:val="005C5978"/>
    <w:rsid w:val="006259FE"/>
    <w:rsid w:val="006F127A"/>
    <w:rsid w:val="00701B0D"/>
    <w:rsid w:val="00742C8B"/>
    <w:rsid w:val="007F7984"/>
    <w:rsid w:val="00822F7A"/>
    <w:rsid w:val="009707FD"/>
    <w:rsid w:val="00A23296"/>
    <w:rsid w:val="00A31493"/>
    <w:rsid w:val="00A54A6F"/>
    <w:rsid w:val="00B101E1"/>
    <w:rsid w:val="00B806D1"/>
    <w:rsid w:val="00C31385"/>
    <w:rsid w:val="00C641C1"/>
    <w:rsid w:val="00C71DCA"/>
    <w:rsid w:val="00CA0769"/>
    <w:rsid w:val="00CB2DCA"/>
    <w:rsid w:val="00DB37C0"/>
    <w:rsid w:val="00DE0271"/>
    <w:rsid w:val="00E50092"/>
    <w:rsid w:val="00EC08E9"/>
    <w:rsid w:val="00EE2308"/>
    <w:rsid w:val="00FC6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C87C5"/>
  <w15:chartTrackingRefBased/>
  <w15:docId w15:val="{175C3850-4C38-4EDB-8319-A2B4A97E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8E9"/>
    <w:pPr>
      <w:spacing w:after="0" w:line="240" w:lineRule="auto"/>
    </w:pPr>
    <w:rPr>
      <w:rFonts w:ascii="Times New Roman" w:eastAsia="Times New Roman" w:hAnsi="Times New Roman" w:cs="Times New Roman"/>
      <w:sz w:val="20"/>
      <w:szCs w:val="20"/>
      <w:lang w:val="uk-UA" w:eastAsia="uk-UA"/>
    </w:rPr>
  </w:style>
  <w:style w:type="paragraph" w:styleId="3">
    <w:name w:val="heading 3"/>
    <w:basedOn w:val="a"/>
    <w:next w:val="a"/>
    <w:link w:val="30"/>
    <w:qFormat/>
    <w:rsid w:val="00701B0D"/>
    <w:pPr>
      <w:keepNext/>
      <w:jc w:val="center"/>
      <w:outlineLvl w:val="2"/>
    </w:pPr>
    <w:rPr>
      <w:b/>
      <w:noProof/>
      <w:sz w:val="28"/>
    </w:rPr>
  </w:style>
  <w:style w:type="paragraph" w:styleId="5">
    <w:name w:val="heading 5"/>
    <w:basedOn w:val="a"/>
    <w:next w:val="a"/>
    <w:link w:val="50"/>
    <w:qFormat/>
    <w:rsid w:val="00701B0D"/>
    <w:pPr>
      <w:spacing w:before="240" w:after="60"/>
      <w:outlineLvl w:val="4"/>
    </w:pPr>
    <w:rPr>
      <w:b/>
      <w:bCs/>
      <w:i/>
      <w:iCs/>
      <w:noProo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rsid w:val="00EC08E9"/>
    <w:pPr>
      <w:spacing w:after="0" w:line="240" w:lineRule="auto"/>
    </w:pPr>
    <w:rPr>
      <w:rFonts w:ascii="Times New Roman" w:eastAsia="Times New Roman" w:hAnsi="Times New Roman" w:cs="Times New Roman"/>
      <w:sz w:val="20"/>
      <w:szCs w:val="20"/>
      <w:lang w:val="uk-UA" w:eastAsia="uk-UA"/>
    </w:rPr>
  </w:style>
  <w:style w:type="character" w:customStyle="1" w:styleId="30">
    <w:name w:val="Заголовок 3 Знак"/>
    <w:basedOn w:val="a0"/>
    <w:link w:val="3"/>
    <w:rsid w:val="00701B0D"/>
    <w:rPr>
      <w:rFonts w:ascii="Times New Roman" w:eastAsia="Times New Roman" w:hAnsi="Times New Roman" w:cs="Times New Roman"/>
      <w:b/>
      <w:noProof/>
      <w:sz w:val="28"/>
      <w:szCs w:val="20"/>
      <w:lang w:val="uk-UA" w:eastAsia="uk-UA"/>
    </w:rPr>
  </w:style>
  <w:style w:type="character" w:customStyle="1" w:styleId="50">
    <w:name w:val="Заголовок 5 Знак"/>
    <w:basedOn w:val="a0"/>
    <w:link w:val="5"/>
    <w:rsid w:val="00701B0D"/>
    <w:rPr>
      <w:rFonts w:ascii="Times New Roman" w:eastAsia="Times New Roman" w:hAnsi="Times New Roman" w:cs="Times New Roman"/>
      <w:b/>
      <w:bCs/>
      <w:i/>
      <w:iCs/>
      <w:noProof/>
      <w:sz w:val="26"/>
      <w:szCs w:val="26"/>
      <w:lang w:val="uk-UA" w:eastAsia="uk-UA"/>
    </w:rPr>
  </w:style>
  <w:style w:type="paragraph" w:styleId="a3">
    <w:name w:val="List Paragraph"/>
    <w:basedOn w:val="a"/>
    <w:uiPriority w:val="34"/>
    <w:qFormat/>
    <w:rsid w:val="000A6254"/>
    <w:pPr>
      <w:spacing w:after="160" w:line="259" w:lineRule="auto"/>
      <w:ind w:left="720"/>
      <w:contextualSpacing/>
    </w:pPr>
    <w:rPr>
      <w:rFonts w:asciiTheme="minorHAnsi" w:eastAsiaTheme="minorHAnsi" w:hAnsiTheme="minorHAnsi" w:cstheme="minorBidi"/>
      <w:sz w:val="22"/>
      <w:szCs w:val="22"/>
      <w:lang w:eastAsia="en-US"/>
    </w:rPr>
  </w:style>
  <w:style w:type="paragraph" w:styleId="a4">
    <w:name w:val="Body Text Indent"/>
    <w:basedOn w:val="a"/>
    <w:link w:val="a5"/>
    <w:rsid w:val="00742C8B"/>
    <w:pPr>
      <w:ind w:firstLine="720"/>
      <w:jc w:val="center"/>
    </w:pPr>
    <w:rPr>
      <w:sz w:val="28"/>
    </w:rPr>
  </w:style>
  <w:style w:type="character" w:customStyle="1" w:styleId="a5">
    <w:name w:val="Основний текст з відступом Знак"/>
    <w:basedOn w:val="a0"/>
    <w:link w:val="a4"/>
    <w:rsid w:val="00742C8B"/>
    <w:rPr>
      <w:rFonts w:ascii="Times New Roman" w:eastAsia="Times New Roman" w:hAnsi="Times New Roman" w:cs="Times New Roman"/>
      <w:sz w:val="28"/>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843</Words>
  <Characters>4806</Characters>
  <Application>Microsoft Office Word</Application>
  <DocSecurity>0</DocSecurity>
  <Lines>40</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Some Company</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Кисляк</dc:creator>
  <cp:keywords/>
  <dc:description/>
  <cp:lastModifiedBy>Катерина Палій</cp:lastModifiedBy>
  <cp:revision>4</cp:revision>
  <dcterms:created xsi:type="dcterms:W3CDTF">2021-09-22T14:06:00Z</dcterms:created>
  <dcterms:modified xsi:type="dcterms:W3CDTF">2021-09-23T13:34:00Z</dcterms:modified>
</cp:coreProperties>
</file>